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192" w:rsidRDefault="00241192" w:rsidP="00521F3F">
      <w:pPr>
        <w:jc w:val="center"/>
        <w:rPr>
          <w:rFonts w:ascii="Comic Sans MS" w:hAnsi="Comic Sans MS"/>
          <w:b/>
          <w:color w:val="FFC000"/>
          <w:sz w:val="40"/>
          <w:szCs w:val="40"/>
        </w:rPr>
      </w:pPr>
    </w:p>
    <w:p w:rsidR="00F767EA" w:rsidRPr="007A2ABA" w:rsidRDefault="00521F3F" w:rsidP="00521F3F">
      <w:pPr>
        <w:jc w:val="center"/>
        <w:rPr>
          <w:rFonts w:ascii="Comic Sans MS" w:hAnsi="Comic Sans MS"/>
          <w:b/>
          <w:color w:val="FFC000"/>
          <w:sz w:val="40"/>
          <w:szCs w:val="40"/>
        </w:rPr>
      </w:pPr>
      <w:proofErr w:type="spellStart"/>
      <w:r w:rsidRPr="007A2ABA">
        <w:rPr>
          <w:rFonts w:ascii="Comic Sans MS" w:hAnsi="Comic Sans MS"/>
          <w:b/>
          <w:color w:val="FFC000"/>
          <w:sz w:val="40"/>
          <w:szCs w:val="40"/>
        </w:rPr>
        <w:t>Eversorb</w:t>
      </w:r>
      <w:proofErr w:type="spellEnd"/>
      <w:r w:rsidRPr="007A2ABA">
        <w:rPr>
          <w:rFonts w:ascii="Comic Sans MS" w:hAnsi="Comic Sans MS"/>
          <w:b/>
          <w:color w:val="FFC000"/>
          <w:sz w:val="40"/>
          <w:szCs w:val="40"/>
        </w:rPr>
        <w:t xml:space="preserve"> </w:t>
      </w:r>
      <w:r w:rsidRPr="007A2ABA">
        <w:rPr>
          <w:rFonts w:ascii="Comic Sans MS" w:hAnsi="Comic Sans MS" w:cstheme="minorHAnsi"/>
          <w:b/>
          <w:color w:val="FFC000"/>
          <w:sz w:val="40"/>
          <w:szCs w:val="40"/>
        </w:rPr>
        <w:t>®</w:t>
      </w:r>
      <w:r w:rsidRPr="007A2ABA">
        <w:rPr>
          <w:rFonts w:ascii="Comic Sans MS" w:hAnsi="Comic Sans MS"/>
          <w:b/>
          <w:color w:val="FFC000"/>
          <w:sz w:val="40"/>
          <w:szCs w:val="40"/>
        </w:rPr>
        <w:t>AQ série</w:t>
      </w:r>
    </w:p>
    <w:p w:rsidR="00521F3F" w:rsidRDefault="00521F3F" w:rsidP="00521F3F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 w:rsidRPr="007A2ABA">
        <w:rPr>
          <w:rFonts w:ascii="Comic Sans MS" w:hAnsi="Comic Sans MS"/>
          <w:b/>
          <w:color w:val="FFC000"/>
          <w:sz w:val="36"/>
          <w:szCs w:val="36"/>
        </w:rPr>
        <w:t>pro vodou ředitelné nátěry</w:t>
      </w:r>
    </w:p>
    <w:p w:rsidR="00241192" w:rsidRPr="007A2ABA" w:rsidRDefault="00241192" w:rsidP="00521F3F">
      <w:pPr>
        <w:jc w:val="center"/>
        <w:rPr>
          <w:rFonts w:ascii="Comic Sans MS" w:hAnsi="Comic Sans MS"/>
          <w:b/>
          <w:color w:val="FFC000"/>
          <w:sz w:val="36"/>
          <w:szCs w:val="36"/>
        </w:rPr>
      </w:pPr>
      <w:r>
        <w:rPr>
          <w:rFonts w:ascii="Comic Sans MS" w:hAnsi="Comic Sans MS"/>
          <w:b/>
          <w:noProof/>
          <w:color w:val="FFC000"/>
          <w:sz w:val="36"/>
          <w:szCs w:val="36"/>
          <w:lang w:eastAsia="cs-CZ"/>
        </w:rPr>
        <w:drawing>
          <wp:inline distT="0" distB="0" distL="0" distR="0">
            <wp:extent cx="5760720" cy="3642145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4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1F3F" w:rsidRPr="007A2ABA" w:rsidRDefault="00521F3F" w:rsidP="00521F3F">
      <w:pPr>
        <w:rPr>
          <w:rFonts w:ascii="Comic Sans MS" w:hAnsi="Comic Sans MS"/>
          <w:color w:val="FFC000"/>
          <w:sz w:val="28"/>
          <w:szCs w:val="28"/>
        </w:rPr>
      </w:pPr>
      <w:r w:rsidRPr="007A2ABA">
        <w:rPr>
          <w:rFonts w:ascii="Comic Sans MS" w:hAnsi="Comic Sans MS"/>
          <w:color w:val="FFC000"/>
          <w:sz w:val="28"/>
          <w:szCs w:val="28"/>
        </w:rPr>
        <w:t>Výhody</w:t>
      </w:r>
    </w:p>
    <w:p w:rsidR="00521F3F" w:rsidRPr="007A2ABA" w:rsidRDefault="00521F3F" w:rsidP="00521F3F">
      <w:pPr>
        <w:rPr>
          <w:rFonts w:ascii="Comic Sans MS" w:hAnsi="Comic Sans MS"/>
          <w:sz w:val="24"/>
          <w:szCs w:val="24"/>
        </w:rPr>
      </w:pPr>
      <w:r w:rsidRPr="007A2ABA">
        <w:rPr>
          <w:rFonts w:ascii="Comic Sans MS" w:hAnsi="Comic Sans MS"/>
          <w:sz w:val="24"/>
          <w:szCs w:val="24"/>
        </w:rPr>
        <w:t xml:space="preserve">* vynikající zpracovatelnost </w:t>
      </w:r>
    </w:p>
    <w:p w:rsidR="00521F3F" w:rsidRPr="007A2ABA" w:rsidRDefault="00521F3F" w:rsidP="00521F3F">
      <w:pPr>
        <w:rPr>
          <w:rFonts w:ascii="Comic Sans MS" w:hAnsi="Comic Sans MS"/>
          <w:sz w:val="24"/>
          <w:szCs w:val="24"/>
        </w:rPr>
      </w:pPr>
      <w:r w:rsidRPr="007A2ABA">
        <w:rPr>
          <w:rFonts w:ascii="Comic Sans MS" w:hAnsi="Comic Sans MS"/>
          <w:sz w:val="24"/>
          <w:szCs w:val="24"/>
        </w:rPr>
        <w:t>* vysoká efektivita: bez rozpouštědel, obsah aktivní složky 70 - 90%</w:t>
      </w:r>
    </w:p>
    <w:p w:rsidR="00521F3F" w:rsidRPr="007A2ABA" w:rsidRDefault="00521F3F" w:rsidP="00521F3F">
      <w:pPr>
        <w:rPr>
          <w:rFonts w:ascii="Comic Sans MS" w:hAnsi="Comic Sans MS"/>
          <w:sz w:val="24"/>
          <w:szCs w:val="24"/>
        </w:rPr>
      </w:pPr>
      <w:r w:rsidRPr="007A2ABA">
        <w:rPr>
          <w:rFonts w:ascii="Comic Sans MS" w:hAnsi="Comic Sans MS"/>
          <w:sz w:val="24"/>
          <w:szCs w:val="24"/>
        </w:rPr>
        <w:t>* zlepšení životnosti: zachování barvy a lesku</w:t>
      </w:r>
    </w:p>
    <w:p w:rsidR="00521F3F" w:rsidRPr="007A2ABA" w:rsidRDefault="00521F3F" w:rsidP="00521F3F">
      <w:pPr>
        <w:rPr>
          <w:rFonts w:ascii="Comic Sans MS" w:hAnsi="Comic Sans MS"/>
          <w:sz w:val="20"/>
          <w:szCs w:val="20"/>
        </w:rPr>
      </w:pPr>
      <w:r w:rsidRPr="007A2ABA">
        <w:rPr>
          <w:rFonts w:ascii="Comic Sans MS" w:hAnsi="Comic Sans MS"/>
          <w:sz w:val="20"/>
          <w:szCs w:val="20"/>
        </w:rPr>
        <w:t xml:space="preserve">Vodou ředitelné nátěry jsou založeny na pojivech, rozpustných nebo </w:t>
      </w:r>
      <w:proofErr w:type="spellStart"/>
      <w:r w:rsidRPr="007A2ABA">
        <w:rPr>
          <w:rFonts w:ascii="Comic Sans MS" w:hAnsi="Comic Sans MS"/>
          <w:sz w:val="20"/>
          <w:szCs w:val="20"/>
        </w:rPr>
        <w:t>dispergovatelných</w:t>
      </w:r>
      <w:proofErr w:type="spellEnd"/>
      <w:r w:rsidRPr="007A2ABA">
        <w:rPr>
          <w:rFonts w:ascii="Comic Sans MS" w:hAnsi="Comic Sans MS"/>
          <w:sz w:val="20"/>
          <w:szCs w:val="20"/>
        </w:rPr>
        <w:t xml:space="preserve"> ve vodním prostředí. Tyto pojiva s nenasycenou dvojnou vazbou snadno degradují vlivem expozice UV záření, což se projevuje změnou barvy, delaminaci, ztrátou lesku, popraskáním nebo křídováním polymeru.</w:t>
      </w:r>
    </w:p>
    <w:p w:rsidR="00521F3F" w:rsidRDefault="004B7D7C" w:rsidP="00521F3F">
      <w:pPr>
        <w:rPr>
          <w:rFonts w:ascii="Comic Sans MS" w:hAnsi="Comic Sans MS"/>
          <w:sz w:val="20"/>
          <w:szCs w:val="20"/>
        </w:rPr>
      </w:pPr>
      <w:r w:rsidRPr="007A2ABA">
        <w:rPr>
          <w:rFonts w:ascii="Comic Sans MS" w:hAnsi="Comic Sans MS"/>
          <w:sz w:val="20"/>
          <w:szCs w:val="20"/>
        </w:rPr>
        <w:t xml:space="preserve">Řada UV stabilizátoru </w:t>
      </w:r>
      <w:proofErr w:type="spellStart"/>
      <w:r w:rsidRPr="007A2ABA">
        <w:rPr>
          <w:rFonts w:ascii="Comic Sans MS" w:hAnsi="Comic Sans MS"/>
          <w:b/>
          <w:color w:val="FFC000"/>
          <w:sz w:val="20"/>
          <w:szCs w:val="20"/>
        </w:rPr>
        <w:t>Eversorb</w:t>
      </w:r>
      <w:proofErr w:type="spellEnd"/>
      <w:r w:rsidRPr="007A2ABA">
        <w:rPr>
          <w:rFonts w:ascii="Comic Sans MS" w:hAnsi="Comic Sans MS"/>
          <w:b/>
          <w:color w:val="FFC000"/>
          <w:sz w:val="20"/>
          <w:szCs w:val="20"/>
        </w:rPr>
        <w:t>®AQ</w:t>
      </w:r>
      <w:r w:rsidRPr="007A2ABA">
        <w:rPr>
          <w:rFonts w:ascii="Comic Sans MS" w:hAnsi="Comic Sans MS"/>
          <w:sz w:val="20"/>
          <w:szCs w:val="20"/>
        </w:rPr>
        <w:t xml:space="preserve"> efektivně brání degradaci a zlepšuje životnost nátěrů. Je určena pro průmyslové nátěry, automobilové laky, ochranu dřeva a plastů a jiné architektonické aplikace.</w:t>
      </w:r>
    </w:p>
    <w:p w:rsidR="007A2ABA" w:rsidRDefault="007A2ABA" w:rsidP="00521F3F">
      <w:pPr>
        <w:rPr>
          <w:rFonts w:ascii="Comic Sans MS" w:hAnsi="Comic Sans MS"/>
          <w:sz w:val="20"/>
          <w:szCs w:val="20"/>
        </w:rPr>
      </w:pPr>
    </w:p>
    <w:p w:rsidR="007A2ABA" w:rsidRDefault="007A2ABA" w:rsidP="00521F3F">
      <w:pPr>
        <w:rPr>
          <w:rFonts w:ascii="Comic Sans MS" w:hAnsi="Comic Sans MS"/>
          <w:sz w:val="20"/>
          <w:szCs w:val="20"/>
        </w:rPr>
      </w:pPr>
    </w:p>
    <w:p w:rsidR="00241192" w:rsidRDefault="00241192" w:rsidP="00241192">
      <w:pPr>
        <w:jc w:val="center"/>
        <w:rPr>
          <w:rFonts w:ascii="Comic Sans MS" w:hAnsi="Comic Sans MS"/>
          <w:b/>
          <w:color w:val="FFC000"/>
          <w:sz w:val="40"/>
          <w:szCs w:val="40"/>
        </w:rPr>
      </w:pPr>
      <w:proofErr w:type="spellStart"/>
      <w:r w:rsidRPr="00241192">
        <w:rPr>
          <w:rFonts w:ascii="Comic Sans MS" w:hAnsi="Comic Sans MS"/>
          <w:b/>
          <w:color w:val="FFC000"/>
          <w:sz w:val="40"/>
          <w:szCs w:val="40"/>
        </w:rPr>
        <w:lastRenderedPageBreak/>
        <w:t>Eversorb</w:t>
      </w:r>
      <w:proofErr w:type="spellEnd"/>
      <w:r w:rsidRPr="00241192">
        <w:rPr>
          <w:rFonts w:ascii="Comic Sans MS" w:hAnsi="Comic Sans MS"/>
          <w:b/>
          <w:color w:val="FFC000"/>
          <w:sz w:val="40"/>
          <w:szCs w:val="40"/>
        </w:rPr>
        <w:t xml:space="preserve"> ®AQ série</w:t>
      </w:r>
    </w:p>
    <w:p w:rsidR="00241192" w:rsidRPr="007A2ABA" w:rsidRDefault="00241192" w:rsidP="00241192">
      <w:pPr>
        <w:jc w:val="center"/>
        <w:rPr>
          <w:rFonts w:ascii="Comic Sans MS" w:hAnsi="Comic Sans MS"/>
          <w:sz w:val="20"/>
          <w:szCs w:val="20"/>
        </w:rPr>
      </w:pPr>
      <w:r w:rsidRPr="00DE4C3C">
        <w:rPr>
          <w:rFonts w:ascii="Comic Sans MS" w:hAnsi="Comic Sans MS"/>
          <w:b/>
          <w:color w:val="FFC000"/>
          <w:sz w:val="36"/>
          <w:szCs w:val="36"/>
        </w:rPr>
        <w:t>pro vodou ředitelné nátěry</w:t>
      </w:r>
    </w:p>
    <w:tbl>
      <w:tblPr>
        <w:tblStyle w:val="Mkatabulky"/>
        <w:tblW w:w="0" w:type="auto"/>
        <w:tblLayout w:type="fixed"/>
        <w:tblLook w:val="04A0"/>
      </w:tblPr>
      <w:tblGrid>
        <w:gridCol w:w="1101"/>
        <w:gridCol w:w="1134"/>
        <w:gridCol w:w="1134"/>
        <w:gridCol w:w="992"/>
        <w:gridCol w:w="1417"/>
        <w:gridCol w:w="3510"/>
      </w:tblGrid>
      <w:tr w:rsidR="004B7D7C" w:rsidTr="008E24EE">
        <w:tc>
          <w:tcPr>
            <w:tcW w:w="1101" w:type="dxa"/>
            <w:shd w:val="clear" w:color="auto" w:fill="F79646" w:themeFill="accent6"/>
          </w:tcPr>
          <w:p w:rsidR="004B7D7C" w:rsidRPr="008C25C5" w:rsidRDefault="004B7D7C" w:rsidP="00521F3F">
            <w:pPr>
              <w:rPr>
                <w:color w:val="FFFFFF" w:themeColor="background1"/>
                <w:sz w:val="20"/>
                <w:szCs w:val="20"/>
              </w:rPr>
            </w:pPr>
            <w:r w:rsidRPr="008C25C5">
              <w:rPr>
                <w:color w:val="FFFFFF" w:themeColor="background1"/>
                <w:sz w:val="20"/>
                <w:szCs w:val="20"/>
              </w:rPr>
              <w:t>Produkt</w:t>
            </w:r>
          </w:p>
        </w:tc>
        <w:tc>
          <w:tcPr>
            <w:tcW w:w="1134" w:type="dxa"/>
            <w:shd w:val="clear" w:color="auto" w:fill="E36C0A" w:themeFill="accent6" w:themeFillShade="BF"/>
          </w:tcPr>
          <w:p w:rsidR="004B7D7C" w:rsidRPr="008C25C5" w:rsidRDefault="004B7D7C" w:rsidP="00521F3F">
            <w:pPr>
              <w:rPr>
                <w:color w:val="FFFFFF" w:themeColor="background1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E36C0A" w:themeFill="accent6" w:themeFillShade="BF"/>
          </w:tcPr>
          <w:p w:rsidR="004B7D7C" w:rsidRPr="008C25C5" w:rsidRDefault="004B7D7C" w:rsidP="00521F3F">
            <w:pPr>
              <w:rPr>
                <w:color w:val="FFFFFF" w:themeColor="background1"/>
                <w:sz w:val="20"/>
                <w:szCs w:val="20"/>
              </w:rPr>
            </w:pPr>
            <w:r w:rsidRPr="008C25C5">
              <w:rPr>
                <w:color w:val="FFFFFF" w:themeColor="background1"/>
                <w:sz w:val="20"/>
                <w:szCs w:val="20"/>
              </w:rPr>
              <w:t>skupenství</w:t>
            </w:r>
          </w:p>
        </w:tc>
        <w:tc>
          <w:tcPr>
            <w:tcW w:w="992" w:type="dxa"/>
            <w:shd w:val="clear" w:color="auto" w:fill="E36C0A" w:themeFill="accent6" w:themeFillShade="BF"/>
          </w:tcPr>
          <w:p w:rsidR="00664784" w:rsidRPr="008C25C5" w:rsidRDefault="004B7D7C" w:rsidP="008C25C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C25C5">
              <w:rPr>
                <w:color w:val="FFFFFF" w:themeColor="background1"/>
                <w:sz w:val="20"/>
                <w:szCs w:val="20"/>
              </w:rPr>
              <w:t>viskozita</w:t>
            </w:r>
          </w:p>
          <w:p w:rsidR="004B7D7C" w:rsidRPr="008C25C5" w:rsidRDefault="004B7D7C" w:rsidP="008C25C5">
            <w:pPr>
              <w:jc w:val="center"/>
              <w:rPr>
                <w:color w:val="FFFFFF" w:themeColor="background1"/>
                <w:sz w:val="20"/>
                <w:szCs w:val="20"/>
              </w:rPr>
            </w:pPr>
            <w:r w:rsidRPr="008C25C5">
              <w:rPr>
                <w:color w:val="FFFFFF" w:themeColor="background1"/>
                <w:sz w:val="20"/>
                <w:szCs w:val="20"/>
              </w:rPr>
              <w:t>( 20°C)</w:t>
            </w:r>
            <w:r w:rsidR="00664784" w:rsidRPr="008C25C5">
              <w:rPr>
                <w:color w:val="FFFFFF" w:themeColor="background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C25C5">
              <w:rPr>
                <w:color w:val="FFFFFF" w:themeColor="background1"/>
                <w:sz w:val="20"/>
                <w:szCs w:val="20"/>
              </w:rPr>
              <w:t>mPa.s</w:t>
            </w:r>
            <w:proofErr w:type="spellEnd"/>
            <w:proofErr w:type="gramEnd"/>
          </w:p>
        </w:tc>
        <w:tc>
          <w:tcPr>
            <w:tcW w:w="1417" w:type="dxa"/>
            <w:shd w:val="clear" w:color="auto" w:fill="E36C0A" w:themeFill="accent6" w:themeFillShade="BF"/>
          </w:tcPr>
          <w:p w:rsidR="004B7D7C" w:rsidRPr="008C25C5" w:rsidRDefault="004B7D7C" w:rsidP="00521F3F">
            <w:pPr>
              <w:rPr>
                <w:color w:val="FFFFFF" w:themeColor="background1"/>
                <w:sz w:val="20"/>
                <w:szCs w:val="20"/>
              </w:rPr>
            </w:pPr>
            <w:r w:rsidRPr="008C25C5">
              <w:rPr>
                <w:color w:val="FFFFFF" w:themeColor="background1"/>
                <w:sz w:val="20"/>
                <w:szCs w:val="20"/>
              </w:rPr>
              <w:t xml:space="preserve">kompatibilní </w:t>
            </w: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ionicita</w:t>
            </w:r>
            <w:proofErr w:type="spellEnd"/>
          </w:p>
        </w:tc>
        <w:tc>
          <w:tcPr>
            <w:tcW w:w="3510" w:type="dxa"/>
            <w:shd w:val="clear" w:color="auto" w:fill="E36C0A" w:themeFill="accent6" w:themeFillShade="BF"/>
          </w:tcPr>
          <w:p w:rsidR="004B7D7C" w:rsidRPr="008C25C5" w:rsidRDefault="004B7D7C" w:rsidP="00521F3F">
            <w:pPr>
              <w:rPr>
                <w:color w:val="FFFFFF" w:themeColor="background1"/>
                <w:sz w:val="20"/>
                <w:szCs w:val="20"/>
              </w:rPr>
            </w:pPr>
            <w:r w:rsidRPr="008C25C5">
              <w:rPr>
                <w:color w:val="FFFFFF" w:themeColor="background1"/>
                <w:sz w:val="20"/>
                <w:szCs w:val="20"/>
              </w:rPr>
              <w:t>aplikace</w:t>
            </w:r>
          </w:p>
        </w:tc>
      </w:tr>
      <w:tr w:rsidR="004B7D7C" w:rsidTr="008E24EE">
        <w:tc>
          <w:tcPr>
            <w:tcW w:w="1101" w:type="dxa"/>
            <w:shd w:val="clear" w:color="auto" w:fill="F79646" w:themeFill="accent6"/>
          </w:tcPr>
          <w:p w:rsidR="004B7D7C" w:rsidRPr="008C25C5" w:rsidRDefault="004B7D7C" w:rsidP="004B7D7C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B7D7C" w:rsidRDefault="004B7D7C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proofErr w:type="spellStart"/>
            <w:r>
              <w:rPr>
                <w:sz w:val="20"/>
                <w:szCs w:val="20"/>
              </w:rPr>
              <w:t>absorb</w:t>
            </w:r>
            <w:r w:rsidR="00664784">
              <w:rPr>
                <w:sz w:val="20"/>
                <w:szCs w:val="20"/>
              </w:rPr>
              <w:t>é</w:t>
            </w:r>
            <w:r>
              <w:rPr>
                <w:sz w:val="20"/>
                <w:szCs w:val="20"/>
              </w:rPr>
              <w:t>r</w:t>
            </w:r>
            <w:proofErr w:type="spellEnd"/>
          </w:p>
          <w:p w:rsidR="004B7D7C" w:rsidRDefault="004B7D7C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4B7D7C" w:rsidRDefault="004B7D7C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4B7D7C" w:rsidRDefault="004B7D7C" w:rsidP="0024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B7D7C" w:rsidRDefault="004B7D7C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4B7D7C" w:rsidRDefault="004B7D7C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B7D7C" w:rsidRDefault="004B7D7C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B7D7C" w:rsidRDefault="004B7D7C" w:rsidP="0052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neionické</w:t>
            </w:r>
            <w:proofErr w:type="spellEnd"/>
          </w:p>
          <w:p w:rsidR="004B7D7C" w:rsidRDefault="004B7D7C" w:rsidP="0052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amfoterické</w:t>
            </w:r>
            <w:proofErr w:type="spellEnd"/>
          </w:p>
          <w:p w:rsidR="004B7D7C" w:rsidRDefault="004B7D7C" w:rsidP="00521F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8C25C5" w:rsidRDefault="004B7D7C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vodou ředitelně PU</w:t>
            </w:r>
            <w:r w:rsidR="00263D72">
              <w:rPr>
                <w:sz w:val="20"/>
                <w:szCs w:val="20"/>
              </w:rPr>
              <w:t xml:space="preserve"> </w:t>
            </w:r>
            <w:r w:rsidRPr="004B7D7C">
              <w:rPr>
                <w:sz w:val="20"/>
                <w:szCs w:val="20"/>
              </w:rPr>
              <w:t>&amp;</w:t>
            </w:r>
            <w:r w:rsidR="00263D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akryl</w:t>
            </w:r>
            <w:r w:rsidR="00263D72">
              <w:rPr>
                <w:sz w:val="20"/>
                <w:szCs w:val="20"/>
              </w:rPr>
              <w:t>y</w:t>
            </w:r>
          </w:p>
          <w:p w:rsidR="00664784" w:rsidRPr="004B7D7C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čiré nebo </w:t>
            </w:r>
            <w:proofErr w:type="spellStart"/>
            <w:r>
              <w:rPr>
                <w:sz w:val="20"/>
                <w:szCs w:val="20"/>
              </w:rPr>
              <w:t>polotransparentní</w:t>
            </w:r>
            <w:proofErr w:type="spellEnd"/>
            <w:r>
              <w:rPr>
                <w:sz w:val="20"/>
                <w:szCs w:val="20"/>
              </w:rPr>
              <w:t xml:space="preserve"> systémy</w:t>
            </w:r>
          </w:p>
        </w:tc>
      </w:tr>
      <w:tr w:rsidR="00664784" w:rsidTr="008E24EE">
        <w:tc>
          <w:tcPr>
            <w:tcW w:w="1101" w:type="dxa"/>
            <w:shd w:val="clear" w:color="auto" w:fill="F79646" w:themeFill="accent6"/>
          </w:tcPr>
          <w:p w:rsidR="00664784" w:rsidRPr="008C25C5" w:rsidRDefault="00664784" w:rsidP="00521F3F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®AQ2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664784" w:rsidRDefault="00664784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proofErr w:type="spellStart"/>
            <w:r>
              <w:rPr>
                <w:sz w:val="20"/>
                <w:szCs w:val="20"/>
              </w:rPr>
              <w:t>absorbér</w:t>
            </w:r>
            <w:proofErr w:type="spellEnd"/>
          </w:p>
          <w:p w:rsidR="00664784" w:rsidRDefault="00664784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664784" w:rsidRDefault="00664784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332F6D">
            <w:pPr>
              <w:rPr>
                <w:sz w:val="20"/>
                <w:szCs w:val="20"/>
              </w:rPr>
            </w:pPr>
          </w:p>
          <w:p w:rsidR="00664784" w:rsidRDefault="00664784" w:rsidP="0024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4784" w:rsidRDefault="00664784" w:rsidP="00332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neionické</w:t>
            </w:r>
            <w:proofErr w:type="spellEnd"/>
          </w:p>
          <w:p w:rsidR="00664784" w:rsidRDefault="00664784" w:rsidP="00332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amfoterické</w:t>
            </w:r>
            <w:proofErr w:type="spellEnd"/>
          </w:p>
          <w:p w:rsidR="00664784" w:rsidRDefault="00664784" w:rsidP="006647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kationické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8C25C5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vodou ředitelně PU</w:t>
            </w:r>
            <w:r w:rsidR="00263D72">
              <w:rPr>
                <w:sz w:val="20"/>
                <w:szCs w:val="20"/>
              </w:rPr>
              <w:t xml:space="preserve"> </w:t>
            </w:r>
            <w:r w:rsidRPr="004B7D7C">
              <w:rPr>
                <w:sz w:val="20"/>
                <w:szCs w:val="20"/>
              </w:rPr>
              <w:t xml:space="preserve">&amp; </w:t>
            </w:r>
            <w:r>
              <w:rPr>
                <w:sz w:val="20"/>
                <w:szCs w:val="20"/>
              </w:rPr>
              <w:t>akryl</w:t>
            </w:r>
            <w:r w:rsidR="00263D72">
              <w:rPr>
                <w:sz w:val="20"/>
                <w:szCs w:val="20"/>
              </w:rPr>
              <w:t>y</w:t>
            </w:r>
          </w:p>
          <w:p w:rsidR="00664784" w:rsidRPr="004B7D7C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čiré nebo </w:t>
            </w:r>
            <w:proofErr w:type="spellStart"/>
            <w:r>
              <w:rPr>
                <w:sz w:val="20"/>
                <w:szCs w:val="20"/>
              </w:rPr>
              <w:t>polotransparentní</w:t>
            </w:r>
            <w:proofErr w:type="spellEnd"/>
            <w:r>
              <w:rPr>
                <w:sz w:val="20"/>
                <w:szCs w:val="20"/>
              </w:rPr>
              <w:t xml:space="preserve"> systémy</w:t>
            </w:r>
          </w:p>
        </w:tc>
      </w:tr>
      <w:tr w:rsidR="00664784" w:rsidTr="008E24EE">
        <w:tc>
          <w:tcPr>
            <w:tcW w:w="1101" w:type="dxa"/>
            <w:shd w:val="clear" w:color="auto" w:fill="F79646" w:themeFill="accent6"/>
          </w:tcPr>
          <w:p w:rsidR="00664784" w:rsidRPr="008C25C5" w:rsidRDefault="00664784" w:rsidP="00521F3F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®AQ3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7A2ABA">
            <w:pPr>
              <w:jc w:val="center"/>
              <w:rPr>
                <w:sz w:val="20"/>
                <w:szCs w:val="20"/>
              </w:rPr>
            </w:pPr>
          </w:p>
          <w:p w:rsidR="00664784" w:rsidRPr="00664784" w:rsidRDefault="00664784" w:rsidP="007A2ABA">
            <w:pPr>
              <w:jc w:val="center"/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UV </w:t>
            </w:r>
            <w:proofErr w:type="spellStart"/>
            <w:r w:rsidRPr="00664784">
              <w:rPr>
                <w:sz w:val="20"/>
                <w:szCs w:val="20"/>
              </w:rPr>
              <w:t>absorb</w:t>
            </w:r>
            <w:r>
              <w:rPr>
                <w:sz w:val="20"/>
                <w:szCs w:val="20"/>
              </w:rPr>
              <w:t>é</w:t>
            </w:r>
            <w:r w:rsidRPr="00664784">
              <w:rPr>
                <w:sz w:val="20"/>
                <w:szCs w:val="20"/>
              </w:rPr>
              <w:t>r</w:t>
            </w:r>
            <w:proofErr w:type="spellEnd"/>
          </w:p>
          <w:p w:rsidR="00664784" w:rsidRDefault="00664784" w:rsidP="007A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332F6D">
            <w:pPr>
              <w:rPr>
                <w:sz w:val="20"/>
                <w:szCs w:val="20"/>
              </w:rPr>
            </w:pPr>
          </w:p>
          <w:p w:rsidR="00664784" w:rsidRDefault="00664784" w:rsidP="002411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4784" w:rsidRDefault="00664784" w:rsidP="00332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neionické</w:t>
            </w:r>
            <w:proofErr w:type="spellEnd"/>
          </w:p>
          <w:p w:rsidR="00664784" w:rsidRDefault="00664784" w:rsidP="00332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amfoterické</w:t>
            </w:r>
            <w:proofErr w:type="spellEnd"/>
          </w:p>
          <w:p w:rsidR="00664784" w:rsidRDefault="00664784" w:rsidP="00332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8C25C5" w:rsidRP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vodou ředitelně PU &amp; </w:t>
            </w:r>
            <w:r w:rsidR="00263D72">
              <w:rPr>
                <w:sz w:val="20"/>
                <w:szCs w:val="20"/>
              </w:rPr>
              <w:t>akryly</w:t>
            </w:r>
          </w:p>
          <w:p w:rsid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čiré nebo </w:t>
            </w:r>
            <w:proofErr w:type="spellStart"/>
            <w:r w:rsidRPr="00664784">
              <w:rPr>
                <w:sz w:val="20"/>
                <w:szCs w:val="20"/>
              </w:rPr>
              <w:t>polotransparentní</w:t>
            </w:r>
            <w:proofErr w:type="spellEnd"/>
            <w:r w:rsidRPr="00664784">
              <w:rPr>
                <w:sz w:val="20"/>
                <w:szCs w:val="20"/>
              </w:rPr>
              <w:t xml:space="preserve"> systémy</w:t>
            </w:r>
          </w:p>
        </w:tc>
      </w:tr>
      <w:tr w:rsidR="00664784" w:rsidTr="008E24EE">
        <w:tc>
          <w:tcPr>
            <w:tcW w:w="1101" w:type="dxa"/>
            <w:shd w:val="clear" w:color="auto" w:fill="F79646" w:themeFill="accent6"/>
          </w:tcPr>
          <w:p w:rsidR="00664784" w:rsidRPr="008C25C5" w:rsidRDefault="00664784" w:rsidP="00521F3F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®AQ4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7A2ABA">
            <w:pPr>
              <w:jc w:val="center"/>
              <w:rPr>
                <w:sz w:val="20"/>
                <w:szCs w:val="20"/>
              </w:rPr>
            </w:pPr>
          </w:p>
          <w:p w:rsidR="00664784" w:rsidRDefault="00664784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664784" w:rsidRDefault="00664784" w:rsidP="00241192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4784" w:rsidRDefault="00664784" w:rsidP="00332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neionické</w:t>
            </w:r>
            <w:proofErr w:type="spellEnd"/>
          </w:p>
          <w:p w:rsidR="00664784" w:rsidRDefault="00664784" w:rsidP="00332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amfoterické</w:t>
            </w:r>
            <w:proofErr w:type="spellEnd"/>
          </w:p>
          <w:p w:rsidR="00664784" w:rsidRDefault="00664784" w:rsidP="00332F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anionické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664784" w:rsidRP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>- vodou ředitelně PU &amp; akryl</w:t>
            </w:r>
            <w:r w:rsidR="00263D72">
              <w:rPr>
                <w:sz w:val="20"/>
                <w:szCs w:val="20"/>
              </w:rPr>
              <w:t>y</w:t>
            </w:r>
          </w:p>
          <w:p w:rsid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pigmentované nebo </w:t>
            </w:r>
            <w:proofErr w:type="spellStart"/>
            <w:r>
              <w:rPr>
                <w:sz w:val="20"/>
                <w:szCs w:val="20"/>
              </w:rPr>
              <w:t>opaktní</w:t>
            </w:r>
            <w:proofErr w:type="spellEnd"/>
            <w:r w:rsidRPr="00664784">
              <w:rPr>
                <w:sz w:val="20"/>
                <w:szCs w:val="20"/>
              </w:rPr>
              <w:t xml:space="preserve"> systémy</w:t>
            </w:r>
          </w:p>
        </w:tc>
      </w:tr>
      <w:tr w:rsidR="00664784" w:rsidTr="008E24EE">
        <w:tc>
          <w:tcPr>
            <w:tcW w:w="1101" w:type="dxa"/>
            <w:shd w:val="clear" w:color="auto" w:fill="F79646" w:themeFill="accent6"/>
          </w:tcPr>
          <w:p w:rsidR="00664784" w:rsidRPr="008C25C5" w:rsidRDefault="00664784" w:rsidP="00521F3F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®AQ5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7A2ABA">
            <w:pPr>
              <w:jc w:val="center"/>
              <w:rPr>
                <w:sz w:val="20"/>
                <w:szCs w:val="20"/>
              </w:rPr>
            </w:pPr>
          </w:p>
          <w:p w:rsidR="00664784" w:rsidRDefault="00664784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NOR-HALS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332F6D">
            <w:pPr>
              <w:rPr>
                <w:sz w:val="20"/>
                <w:szCs w:val="20"/>
              </w:rPr>
            </w:pPr>
          </w:p>
          <w:p w:rsidR="00664784" w:rsidRDefault="00664784" w:rsidP="00241192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4784" w:rsidRPr="00664784" w:rsidRDefault="00664784" w:rsidP="00664784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neionické</w:t>
            </w:r>
            <w:proofErr w:type="spellEnd"/>
          </w:p>
          <w:p w:rsidR="00664784" w:rsidRPr="00664784" w:rsidRDefault="00664784" w:rsidP="00664784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amfoterické</w:t>
            </w:r>
            <w:proofErr w:type="spellEnd"/>
          </w:p>
          <w:p w:rsidR="00664784" w:rsidRDefault="00664784" w:rsidP="00664784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anionické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vodouředitelné</w:t>
            </w:r>
            <w:proofErr w:type="spellEnd"/>
            <w:r>
              <w:rPr>
                <w:sz w:val="20"/>
                <w:szCs w:val="20"/>
              </w:rPr>
              <w:t xml:space="preserve"> alkydy</w:t>
            </w:r>
          </w:p>
          <w:p w:rsid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nátěry dřeva</w:t>
            </w:r>
          </w:p>
          <w:p w:rsid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kyselé systémy</w:t>
            </w:r>
          </w:p>
        </w:tc>
      </w:tr>
      <w:tr w:rsidR="00664784" w:rsidTr="008E24EE">
        <w:tc>
          <w:tcPr>
            <w:tcW w:w="1101" w:type="dxa"/>
            <w:shd w:val="clear" w:color="auto" w:fill="F79646" w:themeFill="accent6"/>
          </w:tcPr>
          <w:p w:rsidR="00664784" w:rsidRPr="008C25C5" w:rsidRDefault="00664784" w:rsidP="00521F3F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®AQ6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7A2ABA">
            <w:pPr>
              <w:jc w:val="center"/>
              <w:rPr>
                <w:sz w:val="20"/>
                <w:szCs w:val="20"/>
              </w:rPr>
            </w:pPr>
          </w:p>
          <w:p w:rsidR="00664784" w:rsidRDefault="00664784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UV </w:t>
            </w:r>
            <w:proofErr w:type="spellStart"/>
            <w:r>
              <w:rPr>
                <w:sz w:val="20"/>
                <w:szCs w:val="20"/>
              </w:rPr>
              <w:t>absorbér</w:t>
            </w:r>
            <w:proofErr w:type="spellEnd"/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664784" w:rsidRDefault="00664784" w:rsidP="00241192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4784" w:rsidRPr="00664784" w:rsidRDefault="00664784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neionické</w:t>
            </w:r>
            <w:proofErr w:type="spellEnd"/>
          </w:p>
          <w:p w:rsidR="00664784" w:rsidRPr="00664784" w:rsidRDefault="00664784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amfoterické</w:t>
            </w:r>
            <w:proofErr w:type="spellEnd"/>
          </w:p>
          <w:p w:rsidR="00664784" w:rsidRDefault="00664784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anionické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664784" w:rsidRP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vodou ředitelně PU &amp; </w:t>
            </w:r>
            <w:r w:rsidR="00263D72">
              <w:rPr>
                <w:sz w:val="20"/>
                <w:szCs w:val="20"/>
              </w:rPr>
              <w:t>akryly</w:t>
            </w:r>
          </w:p>
          <w:p w:rsidR="00664784" w:rsidRDefault="00664784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efektivní UV </w:t>
            </w:r>
            <w:proofErr w:type="spellStart"/>
            <w:r>
              <w:rPr>
                <w:sz w:val="20"/>
                <w:szCs w:val="20"/>
              </w:rPr>
              <w:t>blokátor</w:t>
            </w:r>
            <w:proofErr w:type="spellEnd"/>
            <w:r>
              <w:rPr>
                <w:sz w:val="20"/>
                <w:szCs w:val="20"/>
              </w:rPr>
              <w:t xml:space="preserve"> pro čiré nebo poloprůhledné systémy</w:t>
            </w:r>
          </w:p>
        </w:tc>
      </w:tr>
      <w:tr w:rsidR="00664784" w:rsidTr="008E24EE">
        <w:tc>
          <w:tcPr>
            <w:tcW w:w="1101" w:type="dxa"/>
            <w:shd w:val="clear" w:color="auto" w:fill="F79646" w:themeFill="accent6"/>
          </w:tcPr>
          <w:p w:rsidR="00664784" w:rsidRPr="008C25C5" w:rsidRDefault="00263D72" w:rsidP="00521F3F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®AQ7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7A2ABA">
            <w:pPr>
              <w:jc w:val="center"/>
              <w:rPr>
                <w:sz w:val="20"/>
                <w:szCs w:val="20"/>
              </w:rPr>
            </w:pPr>
          </w:p>
          <w:p w:rsidR="00664784" w:rsidRDefault="00664784" w:rsidP="007A2ABA">
            <w:pPr>
              <w:jc w:val="center"/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UV </w:t>
            </w:r>
            <w:proofErr w:type="spellStart"/>
            <w:r w:rsidRPr="00664784">
              <w:rPr>
                <w:sz w:val="20"/>
                <w:szCs w:val="20"/>
              </w:rPr>
              <w:t>absorbér</w:t>
            </w:r>
            <w:proofErr w:type="spellEnd"/>
          </w:p>
          <w:p w:rsidR="00263D72" w:rsidRDefault="00263D72" w:rsidP="007A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664784" w:rsidRDefault="00664784" w:rsidP="00241192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664784" w:rsidRDefault="00664784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664784" w:rsidRPr="00664784" w:rsidRDefault="00664784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neionické</w:t>
            </w:r>
            <w:proofErr w:type="spellEnd"/>
          </w:p>
          <w:p w:rsidR="00664784" w:rsidRPr="00664784" w:rsidRDefault="00664784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amfoterické</w:t>
            </w:r>
            <w:proofErr w:type="spellEnd"/>
          </w:p>
          <w:p w:rsidR="00664784" w:rsidRDefault="00664784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anionické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664784" w:rsidRDefault="00263D72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vodou ředitelné UV-</w:t>
            </w:r>
            <w:proofErr w:type="spellStart"/>
            <w:r>
              <w:rPr>
                <w:sz w:val="20"/>
                <w:szCs w:val="20"/>
              </w:rPr>
              <w:t>curing</w:t>
            </w:r>
            <w:proofErr w:type="spellEnd"/>
            <w:r>
              <w:rPr>
                <w:sz w:val="20"/>
                <w:szCs w:val="20"/>
              </w:rPr>
              <w:t xml:space="preserve"> PU </w:t>
            </w:r>
            <w:r w:rsidRPr="00263D72">
              <w:rPr>
                <w:sz w:val="20"/>
                <w:szCs w:val="20"/>
              </w:rPr>
              <w:t>&amp;</w:t>
            </w:r>
            <w:r>
              <w:rPr>
                <w:sz w:val="20"/>
                <w:szCs w:val="20"/>
              </w:rPr>
              <w:t xml:space="preserve"> akryly</w:t>
            </w:r>
          </w:p>
          <w:p w:rsid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efektivní UV </w:t>
            </w:r>
            <w:proofErr w:type="spellStart"/>
            <w:r>
              <w:rPr>
                <w:sz w:val="20"/>
                <w:szCs w:val="20"/>
              </w:rPr>
              <w:t>blokátor</w:t>
            </w:r>
            <w:proofErr w:type="spellEnd"/>
            <w:r>
              <w:rPr>
                <w:sz w:val="20"/>
                <w:szCs w:val="20"/>
              </w:rPr>
              <w:t xml:space="preserve"> pro čiré systémy</w:t>
            </w:r>
          </w:p>
        </w:tc>
      </w:tr>
      <w:tr w:rsidR="00263D72" w:rsidTr="008E24EE">
        <w:tc>
          <w:tcPr>
            <w:tcW w:w="1101" w:type="dxa"/>
            <w:shd w:val="clear" w:color="auto" w:fill="F79646" w:themeFill="accent6"/>
          </w:tcPr>
          <w:p w:rsidR="00263D72" w:rsidRPr="008C25C5" w:rsidRDefault="00263D72" w:rsidP="00521F3F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®AQ8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7A2ABA">
            <w:pPr>
              <w:jc w:val="center"/>
              <w:rPr>
                <w:sz w:val="20"/>
                <w:szCs w:val="20"/>
              </w:rPr>
            </w:pPr>
          </w:p>
          <w:p w:rsidR="00263D72" w:rsidRDefault="00263D72" w:rsidP="007A2ABA">
            <w:pPr>
              <w:jc w:val="center"/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UV </w:t>
            </w:r>
            <w:proofErr w:type="spellStart"/>
            <w:r w:rsidRPr="00664784">
              <w:rPr>
                <w:sz w:val="20"/>
                <w:szCs w:val="20"/>
              </w:rPr>
              <w:t>absorbér</w:t>
            </w:r>
            <w:proofErr w:type="spellEnd"/>
          </w:p>
          <w:p w:rsidR="00263D72" w:rsidRDefault="00263D72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  <w:p w:rsidR="00263D72" w:rsidRDefault="00263D72" w:rsidP="007A2A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NOR HALS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263D72" w:rsidRPr="00664784" w:rsidRDefault="00263D72" w:rsidP="00241192">
            <w:pPr>
              <w:rPr>
                <w:sz w:val="20"/>
                <w:szCs w:val="20"/>
              </w:rPr>
            </w:pPr>
            <w:r w:rsidRPr="00263D72"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3D72" w:rsidRDefault="00263D72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263D72" w:rsidRDefault="00263D72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3D72" w:rsidRDefault="00263D72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3D72" w:rsidRDefault="00263D72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neionické</w:t>
            </w:r>
            <w:proofErr w:type="spellEnd"/>
          </w:p>
          <w:p w:rsidR="008C25C5" w:rsidRPr="00664784" w:rsidRDefault="008C25C5" w:rsidP="00332F6D">
            <w:pPr>
              <w:rPr>
                <w:sz w:val="20"/>
                <w:szCs w:val="20"/>
              </w:rPr>
            </w:pPr>
          </w:p>
          <w:p w:rsidR="00263D72" w:rsidRDefault="00263D72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amfoterické</w:t>
            </w:r>
            <w:proofErr w:type="spellEnd"/>
          </w:p>
          <w:p w:rsidR="008C25C5" w:rsidRPr="00664784" w:rsidRDefault="008C25C5" w:rsidP="00332F6D">
            <w:pPr>
              <w:rPr>
                <w:sz w:val="20"/>
                <w:szCs w:val="20"/>
              </w:rPr>
            </w:pPr>
          </w:p>
          <w:p w:rsidR="00263D72" w:rsidRDefault="00263D72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anionické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63D72">
              <w:rPr>
                <w:sz w:val="20"/>
                <w:szCs w:val="20"/>
              </w:rPr>
              <w:t xml:space="preserve"> vodou</w:t>
            </w:r>
            <w:proofErr w:type="gramEnd"/>
            <w:r w:rsidRPr="00263D72">
              <w:rPr>
                <w:sz w:val="20"/>
                <w:szCs w:val="20"/>
              </w:rPr>
              <w:t xml:space="preserve"> ředitelně PU</w:t>
            </w:r>
            <w:r>
              <w:rPr>
                <w:sz w:val="20"/>
                <w:szCs w:val="20"/>
              </w:rPr>
              <w:t xml:space="preserve">, </w:t>
            </w:r>
            <w:r w:rsidRPr="00263D72">
              <w:rPr>
                <w:sz w:val="20"/>
                <w:szCs w:val="20"/>
              </w:rPr>
              <w:t xml:space="preserve"> akryl</w:t>
            </w:r>
            <w:r>
              <w:rPr>
                <w:sz w:val="20"/>
                <w:szCs w:val="20"/>
              </w:rPr>
              <w:t>y</w:t>
            </w:r>
            <w:r w:rsidRPr="00263D72"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fluoropolymery</w:t>
            </w:r>
            <w:proofErr w:type="spellEnd"/>
          </w:p>
          <w:p w:rsid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čiré, poloprůhledné, pigmentované systémy</w:t>
            </w:r>
          </w:p>
          <w:p w:rsidR="00263D72" w:rsidRP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nátěry dřeva a kyselé systémy</w:t>
            </w:r>
          </w:p>
          <w:p w:rsid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263D72" w:rsidTr="008E24EE">
        <w:tc>
          <w:tcPr>
            <w:tcW w:w="1101" w:type="dxa"/>
            <w:shd w:val="clear" w:color="auto" w:fill="F79646" w:themeFill="accent6"/>
          </w:tcPr>
          <w:p w:rsidR="00263D72" w:rsidRPr="008C25C5" w:rsidRDefault="00263D72" w:rsidP="00521F3F">
            <w:pPr>
              <w:rPr>
                <w:color w:val="FFFFFF" w:themeColor="background1"/>
                <w:sz w:val="20"/>
                <w:szCs w:val="20"/>
              </w:rPr>
            </w:pPr>
            <w:proofErr w:type="spellStart"/>
            <w:r w:rsidRPr="008C25C5">
              <w:rPr>
                <w:color w:val="FFFFFF" w:themeColor="background1"/>
                <w:sz w:val="20"/>
                <w:szCs w:val="20"/>
              </w:rPr>
              <w:t>Eversorb</w:t>
            </w:r>
            <w:proofErr w:type="spellEnd"/>
            <w:r w:rsidRPr="008C25C5">
              <w:rPr>
                <w:color w:val="FFFFFF" w:themeColor="background1"/>
                <w:sz w:val="20"/>
                <w:szCs w:val="20"/>
              </w:rPr>
              <w:t>®AQ</w:t>
            </w:r>
            <w:r w:rsidR="008C25C5" w:rsidRPr="008C25C5">
              <w:rPr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7A2ABA">
            <w:pPr>
              <w:jc w:val="center"/>
              <w:rPr>
                <w:sz w:val="20"/>
                <w:szCs w:val="20"/>
              </w:rPr>
            </w:pPr>
          </w:p>
          <w:p w:rsidR="008C25C5" w:rsidRDefault="008C25C5" w:rsidP="007A2ABA">
            <w:pPr>
              <w:jc w:val="center"/>
              <w:rPr>
                <w:sz w:val="20"/>
                <w:szCs w:val="20"/>
              </w:rPr>
            </w:pPr>
          </w:p>
          <w:p w:rsidR="00263D72" w:rsidRPr="00263D72" w:rsidRDefault="00263D72" w:rsidP="007A2ABA">
            <w:pPr>
              <w:jc w:val="center"/>
              <w:rPr>
                <w:sz w:val="20"/>
                <w:szCs w:val="20"/>
              </w:rPr>
            </w:pPr>
            <w:r w:rsidRPr="00263D72">
              <w:rPr>
                <w:sz w:val="20"/>
                <w:szCs w:val="20"/>
              </w:rPr>
              <w:t xml:space="preserve">UV </w:t>
            </w:r>
            <w:proofErr w:type="spellStart"/>
            <w:r w:rsidRPr="00263D72">
              <w:rPr>
                <w:sz w:val="20"/>
                <w:szCs w:val="20"/>
              </w:rPr>
              <w:t>absorbér</w:t>
            </w:r>
            <w:proofErr w:type="spellEnd"/>
          </w:p>
          <w:p w:rsidR="00263D72" w:rsidRPr="00664784" w:rsidRDefault="00263D72" w:rsidP="007A2A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8C25C5" w:rsidRDefault="008C25C5" w:rsidP="00521F3F">
            <w:pPr>
              <w:rPr>
                <w:sz w:val="20"/>
                <w:szCs w:val="20"/>
              </w:rPr>
            </w:pPr>
          </w:p>
          <w:p w:rsidR="00263D72" w:rsidRPr="00263D72" w:rsidRDefault="00263D72" w:rsidP="00241192">
            <w:pPr>
              <w:rPr>
                <w:sz w:val="20"/>
                <w:szCs w:val="20"/>
              </w:rPr>
            </w:pPr>
            <w:r w:rsidRPr="00263D72">
              <w:rPr>
                <w:sz w:val="20"/>
                <w:szCs w:val="20"/>
              </w:rPr>
              <w:t>kapalina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263D72" w:rsidRDefault="00263D72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7000</w:t>
            </w:r>
          </w:p>
          <w:p w:rsidR="00263D72" w:rsidRDefault="00263D72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263D72" w:rsidRDefault="00263D72" w:rsidP="008C25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263D72" w:rsidRDefault="00263D72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neionické</w:t>
            </w:r>
            <w:proofErr w:type="spellEnd"/>
          </w:p>
          <w:p w:rsidR="008C25C5" w:rsidRPr="00664784" w:rsidRDefault="008C25C5" w:rsidP="00332F6D">
            <w:pPr>
              <w:rPr>
                <w:sz w:val="20"/>
                <w:szCs w:val="20"/>
              </w:rPr>
            </w:pPr>
          </w:p>
          <w:p w:rsidR="00263D72" w:rsidRDefault="00263D72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amfoterické</w:t>
            </w:r>
            <w:proofErr w:type="spellEnd"/>
          </w:p>
          <w:p w:rsidR="008C25C5" w:rsidRPr="00664784" w:rsidRDefault="008C25C5" w:rsidP="00332F6D">
            <w:pPr>
              <w:rPr>
                <w:sz w:val="20"/>
                <w:szCs w:val="20"/>
              </w:rPr>
            </w:pPr>
          </w:p>
          <w:p w:rsidR="00263D72" w:rsidRDefault="00263D72" w:rsidP="00332F6D">
            <w:pPr>
              <w:rPr>
                <w:sz w:val="20"/>
                <w:szCs w:val="20"/>
              </w:rPr>
            </w:pPr>
            <w:r w:rsidRPr="00664784">
              <w:rPr>
                <w:sz w:val="20"/>
                <w:szCs w:val="20"/>
              </w:rPr>
              <w:t xml:space="preserve">- </w:t>
            </w:r>
            <w:proofErr w:type="spellStart"/>
            <w:r w:rsidRPr="00664784">
              <w:rPr>
                <w:sz w:val="20"/>
                <w:szCs w:val="20"/>
              </w:rPr>
              <w:t>anionické</w:t>
            </w:r>
            <w:proofErr w:type="spellEnd"/>
          </w:p>
        </w:tc>
        <w:tc>
          <w:tcPr>
            <w:tcW w:w="3510" w:type="dxa"/>
            <w:shd w:val="clear" w:color="auto" w:fill="F2F2F2" w:themeFill="background1" w:themeFillShade="F2"/>
          </w:tcPr>
          <w:p w:rsid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263D72">
              <w:rPr>
                <w:sz w:val="20"/>
                <w:szCs w:val="20"/>
              </w:rPr>
              <w:t xml:space="preserve"> vodou</w:t>
            </w:r>
            <w:proofErr w:type="gramEnd"/>
            <w:r w:rsidRPr="00263D72">
              <w:rPr>
                <w:sz w:val="20"/>
                <w:szCs w:val="20"/>
              </w:rPr>
              <w:t xml:space="preserve"> ředitelně PU</w:t>
            </w:r>
            <w:r>
              <w:rPr>
                <w:sz w:val="20"/>
                <w:szCs w:val="20"/>
              </w:rPr>
              <w:t xml:space="preserve">, </w:t>
            </w:r>
            <w:r w:rsidRPr="00263D72">
              <w:rPr>
                <w:sz w:val="20"/>
                <w:szCs w:val="20"/>
              </w:rPr>
              <w:t xml:space="preserve"> akryl</w:t>
            </w:r>
            <w:r>
              <w:rPr>
                <w:sz w:val="20"/>
                <w:szCs w:val="20"/>
              </w:rPr>
              <w:t>y</w:t>
            </w:r>
            <w:r w:rsidRPr="00263D72">
              <w:rPr>
                <w:sz w:val="20"/>
                <w:szCs w:val="20"/>
              </w:rPr>
              <w:t xml:space="preserve"> &amp; </w:t>
            </w:r>
            <w:proofErr w:type="spellStart"/>
            <w:r>
              <w:rPr>
                <w:sz w:val="20"/>
                <w:szCs w:val="20"/>
              </w:rPr>
              <w:t>fluoropolymery</w:t>
            </w:r>
            <w:proofErr w:type="spellEnd"/>
          </w:p>
          <w:p w:rsid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čiré, poloprůhledné, pigmentované systémy</w:t>
            </w:r>
          </w:p>
          <w:p w:rsidR="00263D72" w:rsidRP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nátěry dřeva a kyselé systémy</w:t>
            </w:r>
          </w:p>
          <w:p w:rsidR="00263D72" w:rsidRDefault="00263D72" w:rsidP="008C25C5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4B7D7C" w:rsidRDefault="004B7D7C" w:rsidP="00521F3F">
      <w:pPr>
        <w:rPr>
          <w:sz w:val="20"/>
          <w:szCs w:val="20"/>
        </w:rPr>
      </w:pPr>
    </w:p>
    <w:tbl>
      <w:tblPr>
        <w:tblStyle w:val="Svtlstnovnzvraznn1"/>
        <w:tblW w:w="0" w:type="auto"/>
        <w:tblLook w:val="04A0"/>
      </w:tblPr>
      <w:tblGrid>
        <w:gridCol w:w="9212"/>
      </w:tblGrid>
      <w:tr w:rsidR="00DE4C3C" w:rsidTr="00DE4C3C">
        <w:trPr>
          <w:cnfStyle w:val="100000000000"/>
        </w:trPr>
        <w:tc>
          <w:tcPr>
            <w:cnfStyle w:val="001000000000"/>
            <w:tcW w:w="9212" w:type="dxa"/>
          </w:tcPr>
          <w:p w:rsidR="00DE4C3C" w:rsidRDefault="00DE4C3C" w:rsidP="00DE4C3C">
            <w:pPr>
              <w:shd w:val="clear" w:color="auto" w:fill="0033CC"/>
              <w:rPr>
                <w:b w:val="0"/>
                <w:color w:val="FFC000"/>
                <w:sz w:val="28"/>
                <w:szCs w:val="28"/>
              </w:rPr>
            </w:pPr>
            <w:r w:rsidRPr="00DE4C3C">
              <w:rPr>
                <w:b w:val="0"/>
                <w:color w:val="FFC000"/>
                <w:sz w:val="28"/>
                <w:szCs w:val="28"/>
              </w:rPr>
              <w:t xml:space="preserve">Dovoz a distribuce: </w:t>
            </w:r>
          </w:p>
          <w:p w:rsidR="00DE4C3C" w:rsidRDefault="00DE4C3C" w:rsidP="00DE4C3C">
            <w:pPr>
              <w:shd w:val="clear" w:color="auto" w:fill="0033CC"/>
              <w:rPr>
                <w:b w:val="0"/>
                <w:color w:val="FFC000"/>
                <w:sz w:val="28"/>
                <w:szCs w:val="28"/>
              </w:rPr>
            </w:pPr>
          </w:p>
          <w:p w:rsidR="00DE4C3C" w:rsidRPr="00635C2A" w:rsidRDefault="00DE4C3C" w:rsidP="00DE4C3C">
            <w:pPr>
              <w:shd w:val="clear" w:color="auto" w:fill="0033CC"/>
              <w:rPr>
                <w:b w:val="0"/>
                <w:color w:val="FF9900"/>
                <w:sz w:val="20"/>
                <w:szCs w:val="20"/>
              </w:rPr>
            </w:pPr>
            <w:proofErr w:type="gramStart"/>
            <w:r w:rsidRPr="00635C2A">
              <w:rPr>
                <w:color w:val="FF9900"/>
                <w:sz w:val="20"/>
                <w:szCs w:val="20"/>
              </w:rPr>
              <w:t>C.T.</w:t>
            </w:r>
            <w:proofErr w:type="gramEnd"/>
            <w:r w:rsidRPr="00635C2A">
              <w:rPr>
                <w:color w:val="FF9900"/>
                <w:sz w:val="20"/>
                <w:szCs w:val="20"/>
              </w:rPr>
              <w:t>G. - CZ., spol. s. r.o.</w:t>
            </w:r>
          </w:p>
          <w:p w:rsidR="00DE4C3C" w:rsidRPr="00635C2A" w:rsidRDefault="00DE4C3C" w:rsidP="00DE4C3C">
            <w:pPr>
              <w:shd w:val="clear" w:color="auto" w:fill="0033CC"/>
              <w:rPr>
                <w:color w:val="FF9900"/>
                <w:sz w:val="20"/>
                <w:szCs w:val="20"/>
              </w:rPr>
            </w:pPr>
            <w:proofErr w:type="spellStart"/>
            <w:r w:rsidRPr="00635C2A">
              <w:rPr>
                <w:color w:val="FF9900"/>
                <w:sz w:val="20"/>
                <w:szCs w:val="20"/>
              </w:rPr>
              <w:t>Kostomlatská</w:t>
            </w:r>
            <w:proofErr w:type="spellEnd"/>
            <w:r w:rsidRPr="00635C2A">
              <w:rPr>
                <w:color w:val="FF9900"/>
                <w:sz w:val="20"/>
                <w:szCs w:val="20"/>
              </w:rPr>
              <w:t xml:space="preserve"> 685/1</w:t>
            </w:r>
          </w:p>
          <w:p w:rsidR="00DE4C3C" w:rsidRPr="00635C2A" w:rsidRDefault="00DE4C3C" w:rsidP="00DE4C3C">
            <w:pPr>
              <w:shd w:val="clear" w:color="auto" w:fill="0033CC"/>
              <w:rPr>
                <w:b w:val="0"/>
                <w:noProof/>
                <w:color w:val="FF9900"/>
                <w:sz w:val="16"/>
                <w:szCs w:val="16"/>
                <w:lang w:eastAsia="cs-CZ"/>
              </w:rPr>
            </w:pPr>
            <w:r w:rsidRPr="00635C2A">
              <w:rPr>
                <w:color w:val="FF9900"/>
                <w:sz w:val="20"/>
                <w:szCs w:val="20"/>
              </w:rPr>
              <w:lastRenderedPageBreak/>
              <w:t>190 01 Praha 9 Letňany</w:t>
            </w:r>
          </w:p>
          <w:p w:rsidR="00DE4C3C" w:rsidRPr="00635C2A" w:rsidRDefault="00DE4C3C" w:rsidP="00DE4C3C">
            <w:pPr>
              <w:shd w:val="clear" w:color="auto" w:fill="0033CC"/>
              <w:rPr>
                <w:color w:val="FF9900"/>
                <w:sz w:val="20"/>
                <w:szCs w:val="20"/>
              </w:rPr>
            </w:pPr>
            <w:proofErr w:type="gramStart"/>
            <w:r w:rsidRPr="00635C2A">
              <w:rPr>
                <w:color w:val="FF9900"/>
                <w:sz w:val="20"/>
                <w:szCs w:val="20"/>
              </w:rPr>
              <w:t>Tel:  283 931 838</w:t>
            </w:r>
            <w:proofErr w:type="gramEnd"/>
            <w:r w:rsidRPr="00635C2A">
              <w:rPr>
                <w:color w:val="FF9900"/>
                <w:sz w:val="20"/>
                <w:szCs w:val="20"/>
              </w:rPr>
              <w:t>, 283 933 815</w:t>
            </w:r>
          </w:p>
          <w:p w:rsidR="00DE4C3C" w:rsidRPr="00635C2A" w:rsidRDefault="00DE4C3C" w:rsidP="00DE4C3C">
            <w:pPr>
              <w:shd w:val="clear" w:color="auto" w:fill="0033CC"/>
              <w:rPr>
                <w:color w:val="FF9900"/>
                <w:sz w:val="20"/>
                <w:szCs w:val="20"/>
              </w:rPr>
            </w:pPr>
            <w:r w:rsidRPr="00635C2A">
              <w:rPr>
                <w:color w:val="FF9900"/>
                <w:sz w:val="20"/>
                <w:szCs w:val="20"/>
              </w:rPr>
              <w:t xml:space="preserve">E-mail: </w:t>
            </w:r>
            <w:hyperlink r:id="rId6" w:history="1">
              <w:r w:rsidRPr="00635C2A">
                <w:rPr>
                  <w:rStyle w:val="Hypertextovodkaz"/>
                  <w:color w:val="FF9900"/>
                  <w:sz w:val="20"/>
                  <w:szCs w:val="20"/>
                </w:rPr>
                <w:t>info@ctg-praha.cz</w:t>
              </w:r>
            </w:hyperlink>
          </w:p>
          <w:p w:rsidR="00DE4C3C" w:rsidRDefault="00DE4C3C" w:rsidP="00521F3F"/>
        </w:tc>
      </w:tr>
    </w:tbl>
    <w:p w:rsidR="00DE4C3C" w:rsidRPr="00DE4C3C" w:rsidRDefault="00DE4C3C" w:rsidP="00DE4C3C"/>
    <w:sectPr w:rsidR="00DE4C3C" w:rsidRPr="00DE4C3C" w:rsidSect="00F767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B3R31xI4JaXj80VbdY6MgBPpIA=" w:salt="A02DGn3WfmfpNgaRPnh0Mg=="/>
  <w:defaultTabStop w:val="708"/>
  <w:hyphenationZone w:val="425"/>
  <w:characterSpacingControl w:val="doNotCompress"/>
  <w:compat/>
  <w:rsids>
    <w:rsidRoot w:val="00521F3F"/>
    <w:rsid w:val="001079DA"/>
    <w:rsid w:val="00241192"/>
    <w:rsid w:val="00263D72"/>
    <w:rsid w:val="002B6A5D"/>
    <w:rsid w:val="003A75A2"/>
    <w:rsid w:val="003B58A2"/>
    <w:rsid w:val="003F5617"/>
    <w:rsid w:val="00487B28"/>
    <w:rsid w:val="004B7D7C"/>
    <w:rsid w:val="00521F3F"/>
    <w:rsid w:val="005A74DC"/>
    <w:rsid w:val="0060453B"/>
    <w:rsid w:val="00664784"/>
    <w:rsid w:val="00713386"/>
    <w:rsid w:val="0077251C"/>
    <w:rsid w:val="00772FE8"/>
    <w:rsid w:val="007A2ABA"/>
    <w:rsid w:val="0084042F"/>
    <w:rsid w:val="008C25C5"/>
    <w:rsid w:val="008D7462"/>
    <w:rsid w:val="008E24EE"/>
    <w:rsid w:val="00945418"/>
    <w:rsid w:val="009D59F8"/>
    <w:rsid w:val="00A644B2"/>
    <w:rsid w:val="00A94036"/>
    <w:rsid w:val="00AE710D"/>
    <w:rsid w:val="00BE2C1E"/>
    <w:rsid w:val="00C20782"/>
    <w:rsid w:val="00C768C2"/>
    <w:rsid w:val="00C84622"/>
    <w:rsid w:val="00D36D6D"/>
    <w:rsid w:val="00DD2D79"/>
    <w:rsid w:val="00DE4C3C"/>
    <w:rsid w:val="00DF46E2"/>
    <w:rsid w:val="00EB199E"/>
    <w:rsid w:val="00F5537A"/>
    <w:rsid w:val="00F76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67E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B7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24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192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E4C3C"/>
    <w:rPr>
      <w:color w:val="0000FF" w:themeColor="hyperlink"/>
      <w:u w:val="single"/>
    </w:rPr>
  </w:style>
  <w:style w:type="table" w:styleId="Svtlstnovnzvraznn1">
    <w:name w:val="Light Shading Accent 1"/>
    <w:basedOn w:val="Normlntabulka"/>
    <w:uiPriority w:val="60"/>
    <w:rsid w:val="00DE4C3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ctg-praha.cz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355745-B5EB-4A2A-AAFD-575DFEB48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370</Words>
  <Characters>2183</Characters>
  <Application>Microsoft Office Word</Application>
  <DocSecurity>8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Flossnerová</dc:creator>
  <cp:lastModifiedBy>Jana Flossnerová</cp:lastModifiedBy>
  <cp:revision>6</cp:revision>
  <dcterms:created xsi:type="dcterms:W3CDTF">2019-08-14T09:58:00Z</dcterms:created>
  <dcterms:modified xsi:type="dcterms:W3CDTF">2019-08-15T13:34:00Z</dcterms:modified>
</cp:coreProperties>
</file>